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SUPERVISA ANA PATY PERALTA CRUCES SEMAFORIZADOS</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Destaca a Benito Juárez como primer municipio del estado en contar con un Centro de Control para monitoreo inteligente de semáforos</w:t>
      </w:r>
    </w:p>
    <w:p w:rsidR="00000000" w:rsidDel="00000000" w:rsidP="00000000" w:rsidRDefault="00000000" w:rsidRPr="00000000" w14:paraId="00000004">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Suman 16 Cruces Seguros en Cancún </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b w:val="1"/>
          <w:rtl w:val="0"/>
        </w:rPr>
        <w:t xml:space="preserve">Cancún, Q. R., a 09 de noviembre de 2024.-</w:t>
      </w:r>
      <w:r w:rsidDel="00000000" w:rsidR="00000000" w:rsidRPr="00000000">
        <w:rPr>
          <w:rFonts w:ascii="Arial" w:cs="Arial" w:eastAsia="Arial" w:hAnsi="Arial"/>
          <w:rtl w:val="0"/>
        </w:rPr>
        <w:t xml:space="preserve"> Al ser Benito Juárez el primer municipio en el estado en contar con un Centro de Control y Monitoreo de cruces semaforizados, la Presidenta Municipal, Ana Paty Peralta, afirmó que la transformación de la movilidad en la ciudad continúa avanzando hacia la innovación tecnológica y seguridad de conductores y peatones.</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“Así es como estamos transformando la movilidad de nuestra ciudad, modernizándola para hacerla mucho más ágil, eficiente y segura para todos los cancunenses”, enfatizó desde dicho Centro de Control instalado en la Dirección de Tránsito Municipal, al interior de la Secretaría Municipal de Seguridad Ciudadana y Tránsito en la Supermanzana 21.</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La Primera Autoridad Municipal explicó que se continuará trabajando para que más intersecciones de la ciudad puedan tener estos equipos; además, precisó que hasta la fecha se cuenta con 40 cruces semaforizados, 23 completados en la primera etapa y 17 en la segunda. </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Asimismo, desde temprana hora de este sábado, Ana Paty Peralta, junto a los titulares de Transporte y Vialidad, Vanessa Valenzuela; de Servicios Públicos, Antonio de la Torre Chambe y del regidor, Samuel Mollinedo Portilla; efectuó un recorrido en las avenidas principales de la ciudad para supervisar estos modernos instrumentos viales, así como de algunos de los 16 Cruces Seguros que cuenta la ciudad.</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Durante la actividad, constató las adecuaciones realizadas en las intersecciones de las avenidas Tulum con Sayil, Tulum con Nichupté y Bonampak con  Nichupté, las cuales fueron rehabilitadas para contar con líneas peatonales, líneas podotáctiles, bolardos, así como botones de emergencia; garantizando la accesibilidad universal y seguridad de peatones.</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En el trayecto, la Primera Autoridad Municipal subrayó la importancia de la renovación de los semáforos, ya que algunos llevaban más de 20 años sin ser cambiados, destacando que ahora cuentan con un controlador que permite sensorizarlos y monitorizarlos con mayor precisión para tener tiempos más ágiles y poder ajustarlos en caso de alguna emergencia.</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3">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139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